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AF" w:rsidRDefault="00905125">
      <w:pPr>
        <w:rPr>
          <w:rFonts w:ascii="Helvetica Neue" w:eastAsia="Helvetica Neue" w:hAnsi="Helvetica Neue" w:cs="Helvetica Neue"/>
          <w:b/>
          <w:color w:val="C00000"/>
        </w:rPr>
      </w:pPr>
      <w:r>
        <w:rPr>
          <w:rFonts w:ascii="Helvetica Neue" w:eastAsia="Helvetica Neue" w:hAnsi="Helvetica Neue" w:cs="Helvetica Neue"/>
          <w:noProof/>
          <w:color w:val="26282A"/>
          <w:sz w:val="22"/>
          <w:szCs w:val="22"/>
        </w:rPr>
        <w:drawing>
          <wp:inline distT="114300" distB="114300" distL="114300" distR="114300">
            <wp:extent cx="6127115" cy="3200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AAF" w:rsidRDefault="009B4AAF">
      <w:pPr>
        <w:rPr>
          <w:rFonts w:ascii="Helvetica Neue" w:eastAsia="Helvetica Neue" w:hAnsi="Helvetica Neue" w:cs="Helvetica Neue"/>
          <w:b/>
          <w:color w:val="C00000"/>
        </w:rPr>
      </w:pPr>
    </w:p>
    <w:p w:rsidR="009B4AAF" w:rsidRDefault="00905125">
      <w:pPr>
        <w:rPr>
          <w:rFonts w:ascii="Arial" w:eastAsia="Arial" w:hAnsi="Arial" w:cs="Arial"/>
          <w:b/>
          <w:color w:val="C00000"/>
        </w:rPr>
      </w:pPr>
      <w:bookmarkStart w:id="0" w:name="_GoBack"/>
      <w:r>
        <w:rPr>
          <w:rFonts w:ascii="Arial" w:eastAsia="Arial" w:hAnsi="Arial" w:cs="Arial"/>
          <w:b/>
          <w:color w:val="C00000"/>
        </w:rPr>
        <w:t>PER LA PRIMA VOLTA IL COMPARTO DELLA RISTORAZIONE ITALIANA SI UNISCE</w:t>
      </w:r>
    </w:p>
    <w:p w:rsidR="009B4AAF" w:rsidRDefault="00905125">
      <w:pPr>
        <w:jc w:val="center"/>
        <w:rPr>
          <w:rFonts w:ascii="Arial" w:eastAsia="Arial" w:hAnsi="Arial" w:cs="Arial"/>
          <w:b/>
          <w:color w:val="C00000"/>
        </w:rPr>
      </w:pPr>
      <w:r>
        <w:rPr>
          <w:rFonts w:ascii="Arial" w:eastAsia="Arial" w:hAnsi="Arial" w:cs="Arial"/>
          <w:b/>
          <w:color w:val="C00000"/>
        </w:rPr>
        <w:t>E CHIEDE AL GOVERNO L’ADOZIONE DI 7 MISURE STRAORDINARIE</w:t>
      </w:r>
    </w:p>
    <w:p w:rsidR="009B4AAF" w:rsidRDefault="009B4AAF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B4AAF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05125">
      <w:pPr>
        <w:jc w:val="both"/>
        <w:rPr>
          <w:rFonts w:ascii="Arial" w:eastAsia="Arial" w:hAnsi="Arial" w:cs="Arial"/>
          <w:b/>
          <w:color w:val="26282A"/>
          <w:sz w:val="22"/>
          <w:szCs w:val="22"/>
        </w:rPr>
      </w:pPr>
      <w:r>
        <w:rPr>
          <w:rFonts w:ascii="Arial" w:eastAsia="Arial" w:hAnsi="Arial" w:cs="Arial"/>
          <w:i/>
          <w:color w:val="26282A"/>
          <w:sz w:val="22"/>
          <w:szCs w:val="22"/>
        </w:rPr>
        <w:t>Roma, 2 aprile 2020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color w:val="26282A"/>
          <w:sz w:val="22"/>
          <w:szCs w:val="22"/>
        </w:rPr>
        <w:t xml:space="preserve">Il comparto della ristorazione si mobilita lanciando un unico, e quanto mai corale, appello al Governo e alle Istituzioni. </w:t>
      </w:r>
    </w:p>
    <w:p w:rsidR="009B4AAF" w:rsidRDefault="009B4AAF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05125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  <w:r>
        <w:rPr>
          <w:rFonts w:ascii="Arial" w:eastAsia="Arial" w:hAnsi="Arial" w:cs="Arial"/>
          <w:color w:val="26282A"/>
          <w:sz w:val="22"/>
          <w:szCs w:val="22"/>
        </w:rPr>
        <w:t xml:space="preserve">A firmarlo sono le seguenti </w:t>
      </w:r>
      <w:r>
        <w:rPr>
          <w:rFonts w:ascii="Arial" w:eastAsia="Arial" w:hAnsi="Arial" w:cs="Arial"/>
          <w:b/>
          <w:color w:val="26282A"/>
          <w:sz w:val="22"/>
          <w:szCs w:val="22"/>
        </w:rPr>
        <w:t>19 realtà Associative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 presenti nel Paese (di cui fanno parte cuochi, ristoratori, pizzaioli, gelatieri,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 pasticceri, panificatori, responsabili di sala): </w:t>
      </w:r>
      <w:r>
        <w:rPr>
          <w:rFonts w:ascii="Arial" w:eastAsia="Arial" w:hAnsi="Arial" w:cs="Arial"/>
          <w:b/>
          <w:color w:val="26282A"/>
          <w:sz w:val="22"/>
          <w:szCs w:val="22"/>
        </w:rPr>
        <w:t xml:space="preserve">ADG, 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Associazione Italiana Ambasciatori del Gusto; </w:t>
      </w:r>
      <w:r>
        <w:rPr>
          <w:rFonts w:ascii="Arial" w:eastAsia="Arial" w:hAnsi="Arial" w:cs="Arial"/>
          <w:b/>
          <w:color w:val="26282A"/>
          <w:sz w:val="22"/>
          <w:szCs w:val="22"/>
        </w:rPr>
        <w:t xml:space="preserve">A.P.A.R., 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Associazione Provinciale Pasticceri Artigiani Reggini; </w:t>
      </w:r>
      <w:r>
        <w:rPr>
          <w:rFonts w:ascii="Arial" w:eastAsia="Arial" w:hAnsi="Arial" w:cs="Arial"/>
          <w:b/>
          <w:color w:val="26282A"/>
          <w:sz w:val="22"/>
          <w:szCs w:val="22"/>
        </w:rPr>
        <w:t>A.P.G.A.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, Associazione Pasticceri Gelatieri Artigiani; </w:t>
      </w:r>
      <w:r>
        <w:rPr>
          <w:rFonts w:ascii="Arial" w:eastAsia="Arial" w:hAnsi="Arial" w:cs="Arial"/>
          <w:b/>
          <w:sz w:val="22"/>
          <w:szCs w:val="22"/>
        </w:rPr>
        <w:t>AIG</w:t>
      </w:r>
      <w:r>
        <w:rPr>
          <w:rFonts w:ascii="Arial" w:eastAsia="Arial" w:hAnsi="Arial" w:cs="Arial"/>
          <w:sz w:val="22"/>
          <w:szCs w:val="22"/>
        </w:rPr>
        <w:t>, Associazione Italiana Gelatier</w:t>
      </w:r>
      <w:r>
        <w:rPr>
          <w:rFonts w:ascii="Arial" w:eastAsia="Arial" w:hAnsi="Arial" w:cs="Arial"/>
          <w:sz w:val="22"/>
          <w:szCs w:val="22"/>
        </w:rPr>
        <w:t>i;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6282A"/>
          <w:sz w:val="22"/>
          <w:szCs w:val="22"/>
        </w:rPr>
        <w:t>AMPI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, Accademia Maestri Pasticceri Italiani; </w:t>
      </w:r>
      <w:r>
        <w:rPr>
          <w:rFonts w:ascii="Arial" w:eastAsia="Arial" w:hAnsi="Arial" w:cs="Arial"/>
          <w:b/>
          <w:color w:val="26282A"/>
          <w:sz w:val="22"/>
          <w:szCs w:val="22"/>
        </w:rPr>
        <w:t xml:space="preserve">APCI 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Associazione Professionale Cuochi Italiani; </w:t>
      </w:r>
      <w:r>
        <w:rPr>
          <w:rFonts w:ascii="Arial" w:eastAsia="Arial" w:hAnsi="Arial" w:cs="Arial"/>
          <w:b/>
          <w:color w:val="26282A"/>
          <w:sz w:val="22"/>
          <w:szCs w:val="22"/>
        </w:rPr>
        <w:t>Associazione Cibo di Mezzo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color w:val="26282A"/>
          <w:sz w:val="22"/>
          <w:szCs w:val="22"/>
        </w:rPr>
        <w:t>CHIC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6282A"/>
          <w:sz w:val="22"/>
          <w:szCs w:val="22"/>
        </w:rPr>
        <w:t>Charming</w:t>
      </w:r>
      <w:proofErr w:type="spellEnd"/>
      <w:r>
        <w:rPr>
          <w:rFonts w:ascii="Arial" w:eastAsia="Arial" w:hAnsi="Arial" w:cs="Arial"/>
          <w:color w:val="26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6282A"/>
          <w:sz w:val="22"/>
          <w:szCs w:val="22"/>
        </w:rPr>
        <w:t>Italian</w:t>
      </w:r>
      <w:proofErr w:type="spellEnd"/>
      <w:r>
        <w:rPr>
          <w:rFonts w:ascii="Arial" w:eastAsia="Arial" w:hAnsi="Arial" w:cs="Arial"/>
          <w:color w:val="26282A"/>
          <w:sz w:val="22"/>
          <w:szCs w:val="22"/>
        </w:rPr>
        <w:t xml:space="preserve"> Chef, </w:t>
      </w:r>
      <w:r>
        <w:rPr>
          <w:rFonts w:ascii="Arial" w:eastAsia="Arial" w:hAnsi="Arial" w:cs="Arial"/>
          <w:b/>
          <w:color w:val="26282A"/>
          <w:sz w:val="22"/>
          <w:szCs w:val="22"/>
        </w:rPr>
        <w:t>Compagnia Gelatieri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b/>
          <w:color w:val="26282A"/>
          <w:sz w:val="22"/>
          <w:szCs w:val="22"/>
        </w:rPr>
        <w:t>Conpait</w:t>
      </w:r>
      <w:proofErr w:type="spellEnd"/>
      <w:r>
        <w:rPr>
          <w:rFonts w:ascii="Arial" w:eastAsia="Arial" w:hAnsi="Arial" w:cs="Arial"/>
          <w:color w:val="26282A"/>
          <w:sz w:val="22"/>
          <w:szCs w:val="22"/>
        </w:rPr>
        <w:t xml:space="preserve">, Confederazione Pasticceri italiani; </w:t>
      </w:r>
      <w:proofErr w:type="spellStart"/>
      <w:r>
        <w:rPr>
          <w:rFonts w:ascii="Arial" w:eastAsia="Arial" w:hAnsi="Arial" w:cs="Arial"/>
          <w:b/>
          <w:color w:val="26282A"/>
          <w:sz w:val="22"/>
          <w:szCs w:val="22"/>
        </w:rPr>
        <w:t>Conpait</w:t>
      </w:r>
      <w:proofErr w:type="spellEnd"/>
      <w:r>
        <w:rPr>
          <w:rFonts w:ascii="Arial" w:eastAsia="Arial" w:hAnsi="Arial" w:cs="Arial"/>
          <w:b/>
          <w:color w:val="26282A"/>
          <w:sz w:val="22"/>
          <w:szCs w:val="22"/>
        </w:rPr>
        <w:t xml:space="preserve"> Gelato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color w:val="26282A"/>
          <w:sz w:val="22"/>
          <w:szCs w:val="22"/>
        </w:rPr>
        <w:t>E.P.P.C.I.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, Eccellenza Professionale Pasticceria Cioccolateria Italiana; </w:t>
      </w:r>
      <w:r>
        <w:rPr>
          <w:rFonts w:ascii="Arial" w:eastAsia="Arial" w:hAnsi="Arial" w:cs="Arial"/>
          <w:b/>
          <w:color w:val="26282A"/>
          <w:sz w:val="22"/>
          <w:szCs w:val="22"/>
        </w:rPr>
        <w:t>FIC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, Federazione Italiana Cuochi; </w:t>
      </w:r>
      <w:r>
        <w:rPr>
          <w:rFonts w:ascii="Arial" w:eastAsia="Arial" w:hAnsi="Arial" w:cs="Arial"/>
          <w:b/>
          <w:color w:val="26282A"/>
          <w:sz w:val="22"/>
          <w:szCs w:val="22"/>
        </w:rPr>
        <w:t>Gelatieri per il Gelato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; </w:t>
      </w:r>
      <w:r>
        <w:rPr>
          <w:rFonts w:ascii="Arial" w:eastAsia="Arial" w:hAnsi="Arial" w:cs="Arial"/>
          <w:b/>
          <w:color w:val="26282A"/>
          <w:sz w:val="22"/>
          <w:szCs w:val="22"/>
        </w:rPr>
        <w:t>IMPRENDISUD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 Gruppo Ristorazione; </w:t>
      </w:r>
      <w:r>
        <w:rPr>
          <w:rFonts w:ascii="Arial" w:eastAsia="Arial" w:hAnsi="Arial" w:cs="Arial"/>
          <w:b/>
          <w:color w:val="26282A"/>
          <w:sz w:val="22"/>
          <w:szCs w:val="22"/>
        </w:rPr>
        <w:t>JRE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color w:val="26282A"/>
          <w:sz w:val="22"/>
          <w:szCs w:val="22"/>
        </w:rPr>
        <w:t>Jeunes</w:t>
      </w:r>
      <w:proofErr w:type="spellEnd"/>
      <w:r>
        <w:rPr>
          <w:rFonts w:ascii="Arial" w:eastAsia="Arial" w:hAnsi="Arial" w:cs="Arial"/>
          <w:color w:val="26282A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6282A"/>
          <w:sz w:val="22"/>
          <w:szCs w:val="22"/>
        </w:rPr>
        <w:t>Restaurateurs</w:t>
      </w:r>
      <w:proofErr w:type="spellEnd"/>
      <w:r>
        <w:rPr>
          <w:rFonts w:ascii="Arial" w:eastAsia="Arial" w:hAnsi="Arial" w:cs="Arial"/>
          <w:color w:val="26282A"/>
          <w:sz w:val="22"/>
          <w:szCs w:val="22"/>
        </w:rPr>
        <w:t xml:space="preserve"> Italia; </w:t>
      </w:r>
      <w:r>
        <w:rPr>
          <w:rFonts w:ascii="Arial" w:eastAsia="Arial" w:hAnsi="Arial" w:cs="Arial"/>
          <w:b/>
          <w:color w:val="26282A"/>
          <w:sz w:val="22"/>
          <w:szCs w:val="22"/>
        </w:rPr>
        <w:t>Le Soste di Ulisse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; </w:t>
      </w:r>
      <w:proofErr w:type="spellStart"/>
      <w:r>
        <w:rPr>
          <w:rFonts w:ascii="Arial" w:eastAsia="Arial" w:hAnsi="Arial" w:cs="Arial"/>
          <w:b/>
          <w:color w:val="26282A"/>
          <w:sz w:val="22"/>
          <w:szCs w:val="22"/>
        </w:rPr>
        <w:t>Ri.Un</w:t>
      </w:r>
      <w:proofErr w:type="spellEnd"/>
      <w:r>
        <w:rPr>
          <w:rFonts w:ascii="Arial" w:eastAsia="Arial" w:hAnsi="Arial" w:cs="Arial"/>
          <w:b/>
          <w:color w:val="26282A"/>
          <w:sz w:val="22"/>
          <w:szCs w:val="22"/>
        </w:rPr>
        <w:t>.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, Ristoratori Uniti; </w:t>
      </w:r>
      <w:r>
        <w:rPr>
          <w:rFonts w:ascii="Arial" w:eastAsia="Arial" w:hAnsi="Arial" w:cs="Arial"/>
          <w:b/>
          <w:color w:val="26282A"/>
          <w:sz w:val="22"/>
          <w:szCs w:val="22"/>
        </w:rPr>
        <w:t>Ristoranti del Buong</w:t>
      </w:r>
      <w:r>
        <w:rPr>
          <w:rFonts w:ascii="Arial" w:eastAsia="Arial" w:hAnsi="Arial" w:cs="Arial"/>
          <w:b/>
          <w:color w:val="26282A"/>
          <w:sz w:val="22"/>
          <w:szCs w:val="22"/>
        </w:rPr>
        <w:t>usto</w:t>
      </w:r>
      <w:r>
        <w:rPr>
          <w:rFonts w:ascii="Arial" w:eastAsia="Arial" w:hAnsi="Arial" w:cs="Arial"/>
          <w:color w:val="26282A"/>
          <w:sz w:val="22"/>
          <w:szCs w:val="22"/>
        </w:rPr>
        <w:t>.</w:t>
      </w:r>
    </w:p>
    <w:p w:rsidR="009B4AAF" w:rsidRDefault="009B4AAF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05125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  <w:r>
        <w:rPr>
          <w:rFonts w:ascii="Arial" w:eastAsia="Arial" w:hAnsi="Arial" w:cs="Arial"/>
          <w:color w:val="26282A"/>
          <w:sz w:val="22"/>
          <w:szCs w:val="22"/>
        </w:rPr>
        <w:t>Al Governo viene chiesta l’adozione immediata di misure essenziali:</w:t>
      </w:r>
    </w:p>
    <w:p w:rsidR="009B4AAF" w:rsidRDefault="00905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sospensione di leasing e mutui e recupero delle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mensilita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̀ congelate in coda al periodo previsto dalla relativa misura posta in essere; </w:t>
      </w:r>
    </w:p>
    <w:p w:rsidR="009B4AAF" w:rsidRDefault="00905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cancellazione delle imposte nazionali e loca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li pertinenti (a titolo indicativo e non esaustivo TARI, IMU, affissione, occupazione suolo pubblico, etc.), credito per utenze relative alle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attivita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̀ commerciali; </w:t>
      </w:r>
    </w:p>
    <w:p w:rsidR="009B4AAF" w:rsidRDefault="00905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accesso al credito senza interessi, garanzia pubblica sugli affidamenti e finanziamenti 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le PMI; </w:t>
      </w:r>
    </w:p>
    <w:p w:rsidR="009B4AAF" w:rsidRDefault="00905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proroga della cassa integrazione straordinaria per almeno il 50% del personale in forza al 23.02.2020 e fino al 31.12.2020; </w:t>
      </w:r>
    </w:p>
    <w:p w:rsidR="009B4AAF" w:rsidRDefault="00905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reintroduzione dei voucher; </w:t>
      </w:r>
    </w:p>
    <w:p w:rsidR="009B4AAF" w:rsidRDefault="00905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ammortizzatori e incentivi per chi non licenzia e/o assume dipendenti fino al 31.12.2020; </w:t>
      </w:r>
    </w:p>
    <w:p w:rsidR="009B4AAF" w:rsidRDefault="009051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superamento delle persistenti criticità in capo al tema affitti.</w:t>
      </w:r>
    </w:p>
    <w:p w:rsidR="009B4AAF" w:rsidRDefault="00905125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  <w:r>
        <w:rPr>
          <w:rFonts w:ascii="Arial" w:eastAsia="Arial" w:hAnsi="Arial" w:cs="Arial"/>
          <w:color w:val="26282A"/>
          <w:sz w:val="22"/>
          <w:szCs w:val="22"/>
        </w:rPr>
        <w:t>Azioni che rappresentano, ad oggi, la più concreta strada da percorrere per salvaguardare il presente e costruire il futuro evitando il collasso totale e irrimediabile dell’intero settore, me</w:t>
      </w:r>
      <w:r>
        <w:rPr>
          <w:rFonts w:ascii="Arial" w:eastAsia="Arial" w:hAnsi="Arial" w:cs="Arial"/>
          <w:color w:val="26282A"/>
          <w:sz w:val="22"/>
          <w:szCs w:val="22"/>
        </w:rPr>
        <w:t>sso drammaticamente a rischio dall’emergenza sanitaria Covid-19.</w:t>
      </w:r>
    </w:p>
    <w:p w:rsidR="009B4AAF" w:rsidRDefault="009B4AAF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05125">
      <w:pPr>
        <w:ind w:right="-149"/>
        <w:jc w:val="both"/>
        <w:rPr>
          <w:rFonts w:ascii="Arial" w:eastAsia="Arial" w:hAnsi="Arial" w:cs="Arial"/>
          <w:color w:val="26282A"/>
          <w:sz w:val="22"/>
          <w:szCs w:val="22"/>
        </w:rPr>
      </w:pPr>
      <w:r>
        <w:rPr>
          <w:rFonts w:ascii="Arial" w:eastAsia="Arial" w:hAnsi="Arial" w:cs="Arial"/>
          <w:b/>
          <w:color w:val="26282A"/>
          <w:sz w:val="22"/>
          <w:szCs w:val="22"/>
        </w:rPr>
        <w:lastRenderedPageBreak/>
        <w:t xml:space="preserve">È la prima volta che un’iniziativa così rappresentativa viene realizzata in Italia. </w:t>
      </w:r>
      <w:r>
        <w:rPr>
          <w:rFonts w:ascii="Arial" w:eastAsia="Arial" w:hAnsi="Arial" w:cs="Arial"/>
          <w:color w:val="26282A"/>
          <w:sz w:val="22"/>
          <w:szCs w:val="22"/>
        </w:rPr>
        <w:t>La sua genesi è legata alla consapevolezza che, specie in una situazione così difficile e imprevedibile, il bene comune deve superare ogni tipo di individualismo. Solo un’azione coordinata e sinergica è in grado di garantire un approccio efficace e un risu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ltato concreto, senza il quale difficilmente si uscirà dal tunnel. </w:t>
      </w:r>
    </w:p>
    <w:p w:rsidR="009B4AAF" w:rsidRDefault="009B4AAF">
      <w:pPr>
        <w:ind w:right="-149"/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05125">
      <w:pPr>
        <w:ind w:right="-149"/>
        <w:jc w:val="both"/>
        <w:rPr>
          <w:rFonts w:ascii="Arial" w:eastAsia="Arial" w:hAnsi="Arial" w:cs="Arial"/>
          <w:color w:val="26282A"/>
          <w:sz w:val="22"/>
          <w:szCs w:val="22"/>
        </w:rPr>
      </w:pPr>
      <w:r>
        <w:rPr>
          <w:rFonts w:ascii="Arial" w:eastAsia="Arial" w:hAnsi="Arial" w:cs="Arial"/>
          <w:color w:val="26282A"/>
          <w:sz w:val="22"/>
          <w:szCs w:val="22"/>
        </w:rPr>
        <w:t>La volontà di tutti gli aderenti è che il lavoro posto in essere per rispondere all’emergenza in atto non si esaurisca con il cessato pericolo, ma che diventi un progetto, una base per la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 ripartenza. Uno stimolo per il consolidamento di un approccio diverso e di un metodo di lavoro unitario per fare fronte </w:t>
      </w:r>
      <w:proofErr w:type="gramStart"/>
      <w:r>
        <w:rPr>
          <w:rFonts w:ascii="Arial" w:eastAsia="Arial" w:hAnsi="Arial" w:cs="Arial"/>
          <w:color w:val="26282A"/>
          <w:sz w:val="22"/>
          <w:szCs w:val="22"/>
        </w:rPr>
        <w:t>comune  in</w:t>
      </w:r>
      <w:proofErr w:type="gramEnd"/>
      <w:r>
        <w:rPr>
          <w:rFonts w:ascii="Arial" w:eastAsia="Arial" w:hAnsi="Arial" w:cs="Arial"/>
          <w:color w:val="26282A"/>
          <w:sz w:val="22"/>
          <w:szCs w:val="22"/>
        </w:rPr>
        <w:t xml:space="preserve"> tutte quelle occasioni in cui sarà necessario far arrivare la voce della ristorazione italiana.</w:t>
      </w:r>
    </w:p>
    <w:p w:rsidR="009B4AAF" w:rsidRDefault="009B4AAF">
      <w:pPr>
        <w:ind w:right="-149"/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05125">
      <w:pPr>
        <w:ind w:right="-149"/>
        <w:jc w:val="both"/>
        <w:rPr>
          <w:rFonts w:ascii="Arial" w:eastAsia="Arial" w:hAnsi="Arial" w:cs="Arial"/>
          <w:color w:val="26282A"/>
          <w:sz w:val="22"/>
          <w:szCs w:val="22"/>
        </w:rPr>
      </w:pPr>
      <w:r>
        <w:rPr>
          <w:rFonts w:ascii="Arial" w:eastAsia="Arial" w:hAnsi="Arial" w:cs="Arial"/>
          <w:color w:val="26282A"/>
          <w:sz w:val="22"/>
          <w:szCs w:val="22"/>
        </w:rPr>
        <w:t>Con questo spirito, si invi</w:t>
      </w:r>
      <w:r>
        <w:rPr>
          <w:rFonts w:ascii="Arial" w:eastAsia="Arial" w:hAnsi="Arial" w:cs="Arial"/>
          <w:color w:val="26282A"/>
          <w:sz w:val="22"/>
          <w:szCs w:val="22"/>
        </w:rPr>
        <w:t xml:space="preserve">tano anche tutte le altre realtà associative e rappresentative del comparto ad unirsi a questo appello, per lavorare in completa sinergia. </w:t>
      </w:r>
    </w:p>
    <w:p w:rsidR="009B4AAF" w:rsidRDefault="009B4AAF">
      <w:pPr>
        <w:jc w:val="both"/>
        <w:rPr>
          <w:rFonts w:ascii="Arial" w:eastAsia="Arial" w:hAnsi="Arial" w:cs="Arial"/>
          <w:color w:val="26282A"/>
          <w:sz w:val="22"/>
          <w:szCs w:val="22"/>
        </w:rPr>
      </w:pPr>
    </w:p>
    <w:p w:rsidR="009B4AAF" w:rsidRDefault="0090512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Per approfondimenti e contatti:</w:t>
      </w:r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www.ambasciatoridelgusto.it</w:t>
        </w:r>
      </w:hyperlink>
    </w:p>
    <w:p w:rsidR="009B4AAF" w:rsidRDefault="00905125">
      <w:pPr>
        <w:rPr>
          <w:rFonts w:ascii="Arial" w:eastAsia="Arial" w:hAnsi="Arial" w:cs="Arial"/>
          <w:b/>
          <w:color w:val="0000FF"/>
          <w:sz w:val="22"/>
          <w:szCs w:val="22"/>
          <w:highlight w:val="yellow"/>
        </w:rPr>
      </w:pP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www.apar.rc.it</w:t>
        </w:r>
      </w:hyperlink>
      <w:r>
        <w:rPr>
          <w:rFonts w:ascii="Arial" w:eastAsia="Arial" w:hAnsi="Arial" w:cs="Arial"/>
          <w:b/>
          <w:color w:val="0000FF"/>
          <w:sz w:val="22"/>
          <w:szCs w:val="22"/>
        </w:rPr>
        <w:t xml:space="preserve"> </w:t>
      </w:r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www.associazioneitalianagelatieri.it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9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www.accademia-maestri-pasticceri-italiani.it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1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www.apci.it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www.cibodimezzo.it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12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www.charmingitalianchef.com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www.facebook.com/compagniagelatieri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www.conpait.it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eppci.it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www.fic.it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1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gelatieriperilgelato.com</w:t>
        </w:r>
      </w:hyperlink>
    </w:p>
    <w:bookmarkStart w:id="1" w:name="_gjdgxs" w:colFirst="0" w:colLast="0"/>
    <w:bookmarkEnd w:id="1"/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r>
        <w:fldChar w:fldCharType="begin"/>
      </w:r>
      <w:r>
        <w:instrText xml:space="preserve"> HYPERLINK "https://www.jre.eu/it/italia" \h </w:instrText>
      </w:r>
      <w:r>
        <w:fldChar w:fldCharType="separate"/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www.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t>jre.eu/it/italia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end"/>
      </w:r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  <w:u w:val="single"/>
        </w:rPr>
      </w:pP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lesostediulisse.it/</w:t>
        </w:r>
        <w:proofErr w:type="spellStart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it</w:t>
        </w:r>
        <w:proofErr w:type="spellEnd"/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/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  <w:highlight w:val="yellow"/>
        </w:rPr>
      </w:pPr>
      <w:hyperlink r:id="rId19">
        <w:r>
          <w:rPr>
            <w:rFonts w:ascii="Arial" w:eastAsia="Arial" w:hAnsi="Arial" w:cs="Arial"/>
            <w:color w:val="0000FF"/>
            <w:sz w:val="22"/>
            <w:szCs w:val="22"/>
            <w:highlight w:val="white"/>
            <w:u w:val="single"/>
          </w:rPr>
          <w:t>www.ristoratoriuniti.org</w:t>
        </w:r>
      </w:hyperlink>
    </w:p>
    <w:p w:rsidR="009B4AAF" w:rsidRDefault="00905125">
      <w:pPr>
        <w:rPr>
          <w:rFonts w:ascii="Arial" w:eastAsia="Arial" w:hAnsi="Arial" w:cs="Arial"/>
          <w:color w:val="0000FF"/>
          <w:sz w:val="22"/>
          <w:szCs w:val="22"/>
        </w:rPr>
      </w:pPr>
      <w:hyperlink r:id="rId20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www.prenotoio.com</w:t>
        </w:r>
      </w:hyperlink>
    </w:p>
    <w:p w:rsidR="009B4AAF" w:rsidRDefault="009B4AAF">
      <w:pPr>
        <w:rPr>
          <w:rFonts w:ascii="Helvetica Neue" w:eastAsia="Helvetica Neue" w:hAnsi="Helvetica Neue" w:cs="Helvetica Neue"/>
          <w:color w:val="26282A"/>
          <w:sz w:val="22"/>
          <w:szCs w:val="22"/>
          <w:highlight w:val="yellow"/>
        </w:rPr>
      </w:pPr>
    </w:p>
    <w:bookmarkEnd w:id="0"/>
    <w:p w:rsidR="009B4AAF" w:rsidRDefault="009B4AAF"/>
    <w:sectPr w:rsidR="009B4AAF">
      <w:pgSz w:w="11900" w:h="16840"/>
      <w:pgMar w:top="850" w:right="1127" w:bottom="25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A1DEC"/>
    <w:multiLevelType w:val="multilevel"/>
    <w:tmpl w:val="51685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AF"/>
    <w:rsid w:val="005C2249"/>
    <w:rsid w:val="00905125"/>
    <w:rsid w:val="009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00943-F39A-4649-AF3A-1DAF954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zioneitalianagelatieri.it/" TargetMode="External"/><Relationship Id="rId13" Type="http://schemas.openxmlformats.org/officeDocument/2006/relationships/hyperlink" Target="https://www.facebook.com/compagniagelatieri/" TargetMode="External"/><Relationship Id="rId18" Type="http://schemas.openxmlformats.org/officeDocument/2006/relationships/hyperlink" Target="https://lesostediulisse.it/i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par.rc.it/" TargetMode="External"/><Relationship Id="rId12" Type="http://schemas.openxmlformats.org/officeDocument/2006/relationships/hyperlink" Target="https://www.charmingitalianchef.com/?doing_wp_cron=1585860420.1451580524444580078125" TargetMode="External"/><Relationship Id="rId17" Type="http://schemas.openxmlformats.org/officeDocument/2006/relationships/hyperlink" Target="https://gelatieriperilgelat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c.it/" TargetMode="External"/><Relationship Id="rId20" Type="http://schemas.openxmlformats.org/officeDocument/2006/relationships/hyperlink" Target="http://www.prenotoi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basciatoridelgusto.it/" TargetMode="External"/><Relationship Id="rId11" Type="http://schemas.openxmlformats.org/officeDocument/2006/relationships/hyperlink" Target="https://www.cibodimezzo.it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ppci.it/" TargetMode="External"/><Relationship Id="rId10" Type="http://schemas.openxmlformats.org/officeDocument/2006/relationships/hyperlink" Target="https://www.apci.it/" TargetMode="External"/><Relationship Id="rId19" Type="http://schemas.openxmlformats.org/officeDocument/2006/relationships/hyperlink" Target="http://www.ristoratoriunit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cademia-maestri-pasticceri-italiani.it/" TargetMode="External"/><Relationship Id="rId14" Type="http://schemas.openxmlformats.org/officeDocument/2006/relationships/hyperlink" Target="http://www.conpait.i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TOSI</dc:creator>
  <cp:lastModifiedBy>tosi.marta@gmail.com</cp:lastModifiedBy>
  <cp:revision>2</cp:revision>
  <dcterms:created xsi:type="dcterms:W3CDTF">2020-04-03T18:01:00Z</dcterms:created>
  <dcterms:modified xsi:type="dcterms:W3CDTF">2020-04-03T18:01:00Z</dcterms:modified>
</cp:coreProperties>
</file>